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9.png" ContentType="image/png"/>
  <Override PartName="/word/media/rId29.png" ContentType="image/png"/>
  <Override PartName="/word/media/rId58.png" ContentType="image/png"/>
  <Override PartName="/word/media/rId63.png" ContentType="image/png"/>
  <Override PartName="/word/media/rId67.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38"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20d7ef18f47f4b4c6eb6e8e5e2da1a3c5f4bf40"/>
    <w:p>
      <w:pPr>
        <w:pStyle w:val="Heading2"/>
      </w:pPr>
      <w:r>
        <w:t xml:space="preserve">The growth curve and logistic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rates (µ) by fitting logistic growth curves to plots of the chlorophyll</w:t>
      </w:r>
      <w:r>
        <w:t xml:space="preserve"> </w:t>
      </w:r>
      <w:r>
        <w:rPr>
          <w:iCs/>
          <w:i/>
        </w:rPr>
        <w:t xml:space="preserve">a</w:t>
      </w:r>
      <w:r>
        <w:t xml:space="preserve"> </w:t>
      </w:r>
      <w:r>
        <w:t xml:space="preserve">proxy of ΔOD vs.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26" w:name="the-acclen-and-growth-symmetry-analysis"/>
    <w:p>
      <w:pPr>
        <w:pStyle w:val="Heading2"/>
      </w:pPr>
      <w:r>
        <w:t xml:space="preserve">The AccLen and growth symmetry analysis</w:t>
      </w:r>
    </w:p>
    <w:p>
      <w:pPr>
        <w:pStyle w:val="FirstParagraph"/>
      </w:pPr>
      <w:r>
        <w:t xml:space="preserve">xxxx Add proper text here Sylwia!!!</w:t>
      </w:r>
    </w:p>
    <w:bookmarkEnd w:id="26"/>
    <w:bookmarkStart w:id="27"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(Tab. S1 in the Supplementary materials).</w:t>
      </w:r>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429499"/>
            <wp:effectExtent b="0" l="0" r="0" t="0"/>
            <wp:docPr descr="Figure 1: Example of representative whole-cell absorbance spectra of PC-rich (solid green lines) or PE-rich (dashed red lines)cultures of Synechococcus sp., normalized to absorbance at 440 nm, measured from the the exponential or pre-stationary phases of growth, together with emission spectra of the white LED lamps (Photosynthetically Active Radiation (PAR), normalized to emission at 440 nm (light gray area), of 300 µmol photons m−2s−1) used for culture growth. Estimated Photosynthetically Usable Radiation (PUR) is shown as a green area for the PC-rich strain and a red area for the PE-rich strain. Peaks characteristic of known pigments are labelled; Chl a, chlorophyll a; PC, phycocyanin; PEB-rich PE, phycoerythin-rich phycoerythrin; PUB-rich PE, phycourobilin-rich phycoerythrin, 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 Example of representative whole-cell absorbance spectra of PC-rich (solid green lines) or PE-rich (dashed red lines)cultures of</w:t>
      </w:r>
      <w:r>
        <w:t xml:space="preserve"> </w:t>
      </w:r>
      <w:r>
        <w:rPr>
          <w:iCs/>
          <w:i/>
        </w:rPr>
        <w:t xml:space="preserve">Synechococcus</w:t>
      </w:r>
      <w:r>
        <w:t xml:space="preserve"> </w:t>
      </w:r>
      <w:r>
        <w:t xml:space="preserve">sp., normalized to absorbance at 440 nm, measured from the the exponential or pre-stationary phases of growth, together with emission spectra of the white LED lamps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the PE-rich strain.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(Tab. S2 in the Supplementary materials). Total amount of phycobilin pigments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4"/>
    <w:bookmarkStart w:id="35"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photon dose. For a photoperiod arranged in the shape of a sine wave we using Eq. (2). For a continuous 24 h photoperiod we used Eq. (3).</w:t>
      </w:r>
    </w:p>
    <w:p>
      <w:pPr>
        <w:pStyle w:val="BodyText"/>
      </w:pPr>
      <m:oMathPara>
        <m:oMathParaPr>
          <m:jc m:val="center"/>
        </m:oMathParaPr>
        <m:oMath>
          <m:m>
            <m:mPr>
              <m:baseJc m:val="center"/>
              <m:plcHide m:val="1"/>
              <m:mcs>
                <m:mc>
                  <m:mcPr>
                    <m:mcJc m:val="right"/>
                    <m:count m:val="1"/>
                  </m:mcPr>
                </m:mc>
              </m:mcs>
            </m:mPr>
            <m:mr>
              <m:e>
                <m:r>
                  <m:t>P</m:t>
                </m:r>
                <m:r>
                  <m:t>h</m:t>
                </m:r>
                <m:r>
                  <m:t>o</m:t>
                </m:r>
                <m:r>
                  <m:t>t</m:t>
                </m:r>
                <m:r>
                  <m:t>o</m:t>
                </m:r>
                <m:r>
                  <m:t>n</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l</m:t>
                    </m:r>
                    <m:r>
                      <m:t>i</m:t>
                    </m:r>
                    <m:r>
                      <m:t>g</m:t>
                    </m:r>
                    <m:r>
                      <m:t>h</m:t>
                    </m:r>
                    <m:r>
                      <m:t>t</m:t>
                    </m:r>
                    <m:r>
                      <m:t> </m:t>
                    </m:r>
                    <m:r>
                      <m:t>l</m:t>
                    </m:r>
                    <m:r>
                      <m:t>e</m:t>
                    </m:r>
                    <m:r>
                      <m:t>v</m:t>
                    </m:r>
                    <m:r>
                      <m:t>e</m:t>
                    </m:r>
                    <m:r>
                      <m:t>l</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P</m:t>
                </m:r>
                <m:r>
                  <m:t>h</m:t>
                </m:r>
                <m:r>
                  <m:t>o</m:t>
                </m:r>
                <m:r>
                  <m:t>t</m:t>
                </m:r>
                <m:r>
                  <m:t>o</m:t>
                </m:r>
                <m:r>
                  <m:t>n</m:t>
                </m:r>
                <m:r>
                  <m:t> </m:t>
                </m:r>
                <m:r>
                  <m:t>d</m:t>
                </m:r>
                <m:r>
                  <m:t>o</m:t>
                </m:r>
                <m:r>
                  <m:t>s</m:t>
                </m:r>
                <m:r>
                  <m:t>e</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l</m:t>
                </m:r>
                <m:r>
                  <m:t>i</m:t>
                </m:r>
                <m:r>
                  <m:t>g</m:t>
                </m:r>
                <m:r>
                  <m:t>h</m:t>
                </m:r>
                <m:r>
                  <m:t>t</m:t>
                </m:r>
                <m:r>
                  <m:t> </m:t>
                </m:r>
                <m:r>
                  <m:t>l</m:t>
                </m:r>
                <m:r>
                  <m:t>e</m:t>
                </m:r>
                <m:r>
                  <m:t>v</m:t>
                </m:r>
                <m:r>
                  <m:t>e</m:t>
                </m:r>
                <m:r>
                  <m:t>l</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5"/>
    <w:bookmarkStart w:id="36"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6"/>
    <w:bookmarkStart w:id="37"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[26,27]</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[29]</w:t>
      </w:r>
      <w:r>
        <w:t xml:space="preserve"> </w:t>
      </w:r>
      <w:r>
        <w:t xml:space="preserve">running under RStudio</w:t>
      </w:r>
      <w:r>
        <w:t xml:space="preserve"> </w:t>
      </w:r>
      <w:r>
        <w:t xml:space="preserve">[30]</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[31]</w:t>
      </w:r>
      <w:r>
        <w:t xml:space="preserve">. Figures were plotted using</w:t>
      </w:r>
      <w:r>
        <w:t xml:space="preserve"> </w:t>
      </w:r>
      <w:r>
        <w:t xml:space="preserve">“</w:t>
      </w:r>
      <w:r>
        <w:t xml:space="preserve">ggplot</w:t>
      </w:r>
      <w:r>
        <w:t xml:space="preserve">”</w:t>
      </w:r>
      <w:r>
        <w:t xml:space="preserve"> </w:t>
      </w:r>
      <w:r>
        <w:t xml:space="preserve">[32]</w:t>
      </w:r>
      <w:r>
        <w:t xml:space="preserve"> </w:t>
      </w:r>
      <w:r>
        <w:t xml:space="preserve">R package.</w:t>
      </w:r>
    </w:p>
    <w:bookmarkEnd w:id="37"/>
    <w:bookmarkEnd w:id="38"/>
    <w:bookmarkStart w:id="72" w:name="results"/>
    <w:p>
      <w:pPr>
        <w:pStyle w:val="Heading1"/>
      </w:pPr>
      <w:r>
        <w:t xml:space="preserve">Results</w:t>
      </w:r>
    </w:p>
    <w:bookmarkStart w:id="43" w:name="changes-in-logistic-growth-rates"/>
    <w:p>
      <w:pPr>
        <w:pStyle w:val="Heading2"/>
      </w:pPr>
      <w:r>
        <w:t xml:space="preserve">Changes in logistic growth rates</w:t>
      </w:r>
    </w:p>
    <w:p>
      <w:pPr>
        <w:pStyle w:val="CaptionedFigure"/>
      </w:pPr>
      <w:r>
        <w:drawing>
          <wp:inline>
            <wp:extent cx="5943600" cy="7429499"/>
            <wp:effectExtent b="0" l="0" r="0" t="0"/>
            <wp:docPr descr="Figure 2: Chlorophyll specific exponential growth rates, estimated from logistic fits of chlorophyll proxy OD680-OD720 vs. elapsed time, for two PhycoCyanin(PC)-rich cultures (056, 077) and two PhycoErythrin(PE)-rich cultures (048, 127) (Culture Collection of Baltic Algae) of Synechococcus sp. grown at 30, 90, 180, 300, 600, or 900 peak diel PAR µmol photons m−2s−1; and photoperiods of 8, 12, 16, or 24 h. Growth rates (+/- SE from logistic model; SE falls within symbol sizes) are plotted vs. cumulative diel µmol photons m−2d−1, and pool fit with curve (Harrison and Platt, 1986) was shown as solid blue line. Separate lines fit for growth under 8 (dotted line), 12 (longdash line), 16 (dashed line), or 24 (twodash line) h of photoperiod when they were significantly different (ANOVA, p &lt; 0.05) from the pool fit." title="" id="40" name="Picture"/>
            <a:graphic>
              <a:graphicData uri="http://schemas.openxmlformats.org/drawingml/2006/picture">
                <pic:pic>
                  <pic:nvPicPr>
                    <pic:cNvPr descr="../Output/Figures/Fig_GrowthRate.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2" w:name="fig:GrowthRate"/>
      <w:bookmarkEnd w:id="42"/>
      <w:r>
        <w:t xml:space="preserve">Figure 2: Chlorophyll specific exponential growth rates,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and pool fit with curve (Harrison and Platt, 1986) was shown as solid blue line. Separate lines fit for growth under 8 (dotted line), 12 (longdash line), 16 (dashed line), or 24 (twodash line) h of photoperiod when they were significantly different (ANOVA,</w:t>
      </w:r>
      <w:r>
        <w:t xml:space="preserve"> </w:t>
      </w:r>
      <w:r>
        <w:rPr>
          <w:iCs/>
          <w:i/>
        </w:rPr>
        <w:t xml:space="preserve">p</w:t>
      </w:r>
      <w:r>
        <w:t xml:space="preserve"> </w:t>
      </w:r>
      <w:r>
        <w:t xml:space="preserve">&lt; 0.05) from the pool fit.</w:t>
      </w:r>
    </w:p>
    <w:bookmarkEnd w:id="43"/>
    <w:bookmarkStart w:id="52" w:name="changes-of-diel-growth-symmetry"/>
    <w:p>
      <w:pPr>
        <w:pStyle w:val="Heading2"/>
      </w:pPr>
      <w:r>
        <w:t xml:space="preserve">Changes of diel growth symmetry</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90, 180, 300, or 900 peak diel PAR µmol photons m−2s−1;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prior to reaching maximum absolute hourly growth; or from pre-stationary growth phase, after reaching maximum absolute hourly growth." title="" id="45" name="Picture"/>
            <a:graphic>
              <a:graphicData uri="http://schemas.openxmlformats.org/drawingml/2006/picture">
                <pic:pic>
                  <pic:nvPicPr>
                    <pic:cNvPr descr="../Output/Figures/Fig_AccLen.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7" w:name="fig:AccLen"/>
      <w:bookmarkEnd w:id="47"/>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prior to reaching maximum absolute hourly growth; or from pre-stationary growth phase, after reaching maximum absolute hourly growth.</w:t>
      </w:r>
    </w:p>
    <w:p>
      <w:pPr>
        <w:pStyle w:val="CaptionedFigure"/>
      </w:pPr>
      <w:r>
        <w:drawing>
          <wp:inline>
            <wp:extent cx="5943600" cy="7429499"/>
            <wp:effectExtent b="0" l="0" r="0" t="0"/>
            <wp:docPr descr="Figure 4: Index of diel growth symmetry (AccLen/DecLen), for two PhycoCyanin(PC)-rich cultures (056, 077) and two PhycoErythrin(PE)-rich cultures (048, 127) (Culture Collection of Baltic Algae) of Synechococcus sp. grown at 30, 90, 180, 300, or 900 peak diel PAR µmol photons m−2s−1; and photoperiods of 8, 12, or 16 h. Figure represents all data (small symbols) and means (big symbols) for n = 0-5 days from exponential phase, prior to reaching maximum absolute hourly growth; or from pre-stationary growth phase, after reaching maximum absolute hourly growth. Blue solid line shows single phase exponential decay fit. Single phase exponential decay parameters were also presented. Different lowercase letters indicate significant differences between the fit models for strains across diel growth symmetry and cumulative diel µmol photons m−2d−1 for a given phase of growth (ANOVA; p &lt; 0.05)." title="" id="49" name="Picture"/>
            <a:graphic>
              <a:graphicData uri="http://schemas.openxmlformats.org/drawingml/2006/picture">
                <pic:pic>
                  <pic:nvPicPr>
                    <pic:cNvPr descr="../Output/Figures/Fig_GS.png" id="50" name="Picture"/>
                    <pic:cNvPicPr>
                      <a:picLocks noChangeArrowheads="1" noChangeAspect="1"/>
                    </pic:cNvPicPr>
                  </pic:nvPicPr>
                  <pic:blipFill>
                    <a:blip r:embed="rId4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1" w:name="fig:GS"/>
      <w:bookmarkEnd w:id="51"/>
      <w:r>
        <w:t xml:space="preserve">Figure 4: Index of diel growth symmetry (AccLen/DecLen),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Figure represents all data (small symbols) and means (big symbols) for n = 0-5 days from exponential phase, prior to reaching maximum absolute hourly growth; or from pre-stationary growth phase, after reaching maximum absolute hourly growth. Blue solid line shows single phase exponential decay fit. Single phase exponential decay parameters were also presented. Different lowercase letters indicate significant differences between the fit models for strains across diel growth symmetry and cumulative diel µmol photons m</w:t>
      </w:r>
      <w:r>
        <w:rPr>
          <w:vertAlign w:val="superscript"/>
        </w:rPr>
        <w:t xml:space="preserve">−2</w:t>
      </w:r>
      <w:r>
        <w:t xml:space="preserve">d</w:t>
      </w:r>
      <w:r>
        <w:rPr>
          <w:vertAlign w:val="superscript"/>
        </w:rPr>
        <w:t xml:space="preserve">−1</w:t>
      </w:r>
      <w:r>
        <w:t xml:space="preserve"> </w:t>
      </w:r>
      <w:r>
        <w:t xml:space="preserve">for a given phase of growth (ANOVA;</w:t>
      </w:r>
      <w:r>
        <w:t xml:space="preserve"> </w:t>
      </w:r>
      <w:r>
        <w:rPr>
          <w:iCs/>
          <w:i/>
        </w:rPr>
        <w:t xml:space="preserve">p</w:t>
      </w:r>
      <w:r>
        <w:t xml:space="preserve"> </w:t>
      </w:r>
      <w:r>
        <w:t xml:space="preserve">&lt; 0.05).</w:t>
      </w:r>
    </w:p>
    <w:bookmarkEnd w:id="52"/>
    <w:bookmarkStart w:id="57" w:name="changes-of-tdg"/>
    <w:p>
      <w:pPr>
        <w:pStyle w:val="Heading2"/>
      </w:pPr>
      <w:r>
        <w:t xml:space="preserve">Changes of TDG</w:t>
      </w:r>
    </w:p>
    <w:p>
      <w:pPr>
        <w:pStyle w:val="CaptionedFigure"/>
      </w:pPr>
      <w:r>
        <w:drawing>
          <wp:inline>
            <wp:extent cx="5943600" cy="7429499"/>
            <wp:effectExtent b="0" l="0" r="0" t="0"/>
            <wp:docPr descr="Figure 5: Changes of TDG (tracked as daily change in OD680 increment) of two PhycoCyanin(PC)-rich cultures (056, 077) and two PhycoErythrin(PE)-rich cultures (048, 127) (Culture Collection of Baltic Algae) of Synechococcus sp. grown at 30, 90, 180, 300, or 900 peak diel PAR µmol photons m−2s−1; and photoperiods of 8, 12, or 16 h. The vertical lines represent the time when the strains reached their maximum absolute hourly growth (tMaxAG)." title="" id="54" name="Picture"/>
            <a:graphic>
              <a:graphicData uri="http://schemas.openxmlformats.org/drawingml/2006/picture">
                <pic:pic>
                  <pic:nvPicPr>
                    <pic:cNvPr descr="../Output/Figures/Fig_TDG.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TDG"/>
      <w:bookmarkEnd w:id="56"/>
      <w:r>
        <w:t xml:space="preserve">Figure 5: Changes of TDG (tracked as daily change in OD</w:t>
      </w:r>
      <w:r>
        <w:rPr>
          <w:vertAlign w:val="subscript"/>
        </w:rPr>
        <w:t xml:space="preserve">680</w:t>
      </w:r>
      <w:r>
        <w:t xml:space="preserve"> </w:t>
      </w:r>
      <w:r>
        <w:t xml:space="preserve">increment)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or 900 peak diel PAR µmol photons m</w:t>
      </w:r>
      <w:r>
        <w:rPr>
          <w:vertAlign w:val="superscript"/>
        </w:rPr>
        <w:t xml:space="preserve">−2</w:t>
      </w:r>
      <w:r>
        <w:t xml:space="preserve">s</w:t>
      </w:r>
      <w:r>
        <w:rPr>
          <w:vertAlign w:val="superscript"/>
        </w:rPr>
        <w:t xml:space="preserve">−1</w:t>
      </w:r>
      <w:r>
        <w:t xml:space="preserve">; and photoperiods of 8, 12, or 16 h. The vertical lines represent the time when the strains reached their maximum absolute hourly growth (tMaxAG).</w:t>
      </w:r>
    </w:p>
    <w:bookmarkEnd w:id="57"/>
    <w:bookmarkStart w:id="62" w:name="X39b77213e6616eaf07df06d1dafd195748b0827"/>
    <w:p>
      <w:pPr>
        <w:pStyle w:val="Heading2"/>
      </w:pPr>
      <w:r>
        <w:t xml:space="preserve">Changes in total Phyco/Chl</w:t>
      </w:r>
      <w:r>
        <w:t xml:space="preserve"> </w:t>
      </w:r>
      <w:r>
        <w:rPr>
          <w:iCs/>
          <w:i/>
        </w:rPr>
        <w:t xml:space="preserve">a</w:t>
      </w:r>
      <w:r>
        <w:t xml:space="preserve"> </w:t>
      </w:r>
      <w:r>
        <w:t xml:space="preserve">ratio and PUR/PAR ratio</w:t>
      </w:r>
    </w:p>
    <w:p>
      <w:pPr>
        <w:pStyle w:val="CaptionedFigure"/>
      </w:pPr>
      <w:r>
        <w:drawing>
          <wp:inline>
            <wp:extent cx="5943600" cy="7429499"/>
            <wp:effectExtent b="0" l="0" r="0" t="0"/>
            <wp:docPr descr="Figure 6: Changes of total Phyco/Chl a ratio and PUR/PAR ratio of two PhycoCyanin(PC)-rich cultures (056, 077) and two PhycoErythrin(PE)-rich cultures (048, 127) (Culture Collection of Baltic Algae) of Synechococcus sp. at selected cumulative diel µmol photons m−2d−1 over time (h). The vertical lines represent the time when the strains reached their maximum absolute hourly growth (tMaxAG)." title="" id="59" name="Picture"/>
            <a:graphic>
              <a:graphicData uri="http://schemas.openxmlformats.org/drawingml/2006/picture">
                <pic:pic>
                  <pic:nvPicPr>
                    <pic:cNvPr descr="../Output/Figures/Fig_PigRatioPUR.png" id="60" name="Picture"/>
                    <pic:cNvPicPr>
                      <a:picLocks noChangeArrowheads="1" noChangeAspect="1"/>
                    </pic:cNvPicPr>
                  </pic:nvPicPr>
                  <pic:blipFill>
                    <a:blip r:embed="rId5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1" w:name="fig:PigRatioPUR"/>
      <w:bookmarkEnd w:id="61"/>
      <w:r>
        <w:t xml:space="preserve">Figure 6: Changes of total Phyco/Chl</w:t>
      </w:r>
      <w:r>
        <w:t xml:space="preserve"> </w:t>
      </w:r>
      <w:r>
        <w:rPr>
          <w:iCs/>
          <w:i/>
        </w:rPr>
        <w:t xml:space="preserve">a</w:t>
      </w:r>
      <w:r>
        <w:t xml:space="preserve"> </w:t>
      </w:r>
      <w:r>
        <w:t xml:space="preserve">ratio and PUR/PAR ratio of two PhycoCyanin(PC)-rich cultures (056, 077) and two PhycoErythrin(PE)-rich cultures (048, 127) (Culture Collection of Baltic Algae) of</w:t>
      </w:r>
      <w:r>
        <w:t xml:space="preserve"> </w:t>
      </w:r>
      <w:r>
        <w:rPr>
          <w:iCs/>
          <w:i/>
        </w:rPr>
        <w:t xml:space="preserve">Synechococcus</w:t>
      </w:r>
      <w:r>
        <w:t xml:space="preserve"> </w:t>
      </w:r>
      <w:r>
        <w:t xml:space="preserve">sp. at selected cumulative diel µmol photons m</w:t>
      </w:r>
      <w:r>
        <w:rPr>
          <w:vertAlign w:val="superscript"/>
        </w:rPr>
        <w:t xml:space="preserve">−2</w:t>
      </w:r>
      <w:r>
        <w:t xml:space="preserve">d</w:t>
      </w:r>
      <w:r>
        <w:rPr>
          <w:vertAlign w:val="superscript"/>
        </w:rPr>
        <w:t xml:space="preserve">−1</w:t>
      </w:r>
      <w:r>
        <w:t xml:space="preserve"> </w:t>
      </w:r>
      <w:r>
        <w:t xml:space="preserve">over time (h). The vertical lines represent the time when the strains reached their maximum absolute hourly growth (tMaxAG).</w:t>
      </w:r>
    </w:p>
    <w:bookmarkEnd w:id="62"/>
    <w:bookmarkStart w:id="71" w:name="X07be7ca315362af814ea6c377136ba89340184d"/>
    <w:p>
      <w:pPr>
        <w:pStyle w:val="Heading2"/>
      </w:pPr>
      <w:r>
        <w:t xml:space="preserve">Changes effective absorption cross section of PSII</w:t>
      </w:r>
    </w:p>
    <w:p>
      <w:pPr>
        <w:pStyle w:val="CaptionedFigure"/>
      </w:pPr>
      <w:r>
        <w:drawing>
          <wp:inline>
            <wp:extent cx="5943600" cy="7429499"/>
            <wp:effectExtent b="0" l="0" r="0" t="0"/>
            <wp:docPr descr="Figure 7: Effective absorption cross section of PSII (σPSII‘; nm2 quanta-1) measured under diel peak PAR growth light under Ex590 nm (orange) excitation in two PhycoCyanin(PC)-rich cultures (056, 077) and two PhycoErythrin(PE)-rich cultures (048, 127) (Culture Collection of Baltic Algae) of Synechococcus sp. grown at 30, 90, 180, 300, 600, or 900 peak diel PAR µmol photons m−2s−1; and photoperiods of 8, 12, 16, or 24 h. Blue solid line shows single phase exponential decay fit. Single phase exponential decay parameters were also presented. Different lowercase letters indicate significant differences between the fit models for strains across σPSII’ and cumulative diel µmol photons m−2d−1 for a given phase of growth (ANOVA; p &lt; 0.05)." title="" id="64" name="Picture"/>
            <a:graphic>
              <a:graphicData uri="http://schemas.openxmlformats.org/drawingml/2006/picture">
                <pic:pic>
                  <pic:nvPicPr>
                    <pic:cNvPr descr="../Output/Figures/Fig_Sigma590.png" id="65" name="Picture"/>
                    <pic:cNvPicPr>
                      <a:picLocks noChangeArrowheads="1" noChangeAspect="1"/>
                    </pic:cNvPicPr>
                  </pic:nvPicPr>
                  <pic:blipFill>
                    <a:blip r:embed="rId6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6" w:name="fig:Sigma590"/>
      <w:bookmarkEnd w:id="66"/>
      <w:r>
        <w:t xml:space="preserve">Figure 7: 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single phase exponential decay fit. Single phase exponential decay parameters were also presented. Different lowercase letters indicate significant differences between the fit models for strains across σ</w:t>
      </w:r>
      <w:r>
        <w:rPr>
          <w:vertAlign w:val="subscript"/>
        </w:rPr>
        <w:t xml:space="preserve">PSII</w:t>
      </w:r>
      <w:r>
        <w:t xml:space="preserve">’</w:t>
      </w:r>
      <w:r>
        <w:t xml:space="preserve"> </w:t>
      </w:r>
      <w:r>
        <w:t xml:space="preserve">and cumulative diel µmol photons m</w:t>
      </w:r>
      <w:r>
        <w:rPr>
          <w:vertAlign w:val="superscript"/>
        </w:rPr>
        <w:t xml:space="preserve">−2</w:t>
      </w:r>
      <w:r>
        <w:t xml:space="preserve">d</w:t>
      </w:r>
      <w:r>
        <w:rPr>
          <w:vertAlign w:val="superscript"/>
        </w:rPr>
        <w:t xml:space="preserve">−1</w:t>
      </w:r>
      <w:r>
        <w:t xml:space="preserve"> </w:t>
      </w:r>
      <w:r>
        <w:t xml:space="preserve">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8: Changes of effective absorption cross section of PSII (σPSII’; nm2 quanta-1) measured under diel peak PAR growth light under Ex590 nm (orange) excitation in relation to the total Phyco/Chl a ratio of two PhycoCyanin(PC)-rich cultures (Culture Collection of Baltic Algae; 056, 077) and two PhycoErythrin(PE)-rich cultures (Culture Collection of Baltic Algae; 048, 127) of Synechococcus sp. grown at 30, 90, 180, 300, 600, or 900 peak diel PAR µmol photons m−2s−1; and photoperiods of 8, 12, 16, or 24 h. Blue solid line shows linnear model fit." title="" id="68" name="Picture"/>
            <a:graphic>
              <a:graphicData uri="http://schemas.openxmlformats.org/drawingml/2006/picture">
                <pic:pic>
                  <pic:nvPicPr>
                    <pic:cNvPr descr="../Output/Figures/Fig_SigmaPig590.png" id="69" name="Picture"/>
                    <pic:cNvPicPr>
                      <a:picLocks noChangeArrowheads="1" noChangeAspect="1"/>
                    </pic:cNvPicPr>
                  </pic:nvPicPr>
                  <pic:blipFill>
                    <a:blip r:embed="rId67"/>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70" w:name="fig:SigmaPig590"/>
      <w:bookmarkEnd w:id="70"/>
      <w:r>
        <w:t xml:space="preserve">Figure 8: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90, 180, 300, 600, or 900 peak diel PAR µmol photons m</w:t>
      </w:r>
      <w:r>
        <w:rPr>
          <w:vertAlign w:val="superscript"/>
        </w:rPr>
        <w:t xml:space="preserve">−2</w:t>
      </w:r>
      <w:r>
        <w:t xml:space="preserve">s</w:t>
      </w:r>
      <w:r>
        <w:rPr>
          <w:vertAlign w:val="superscript"/>
        </w:rPr>
        <w:t xml:space="preserve">−1</w:t>
      </w:r>
      <w:r>
        <w:t xml:space="preserve">; and photoperiods of 8, 12, 16, or 24 h. Blue solid line shows linnear model fit.</w:t>
      </w:r>
    </w:p>
    <w:bookmarkEnd w:id="71"/>
    <w:bookmarkEnd w:id="72"/>
    <w:bookmarkStart w:id="77" w:name="discussion"/>
    <w:p>
      <w:pPr>
        <w:pStyle w:val="Heading1"/>
      </w:pPr>
      <w:r>
        <w:t xml:space="preserve">Discussion</w:t>
      </w:r>
    </w:p>
    <w:bookmarkStart w:id="73" w:name="X673143c9109b694539926f22844922f76c03b60"/>
    <w:p>
      <w:pPr>
        <w:pStyle w:val="Heading2"/>
      </w:pPr>
      <w:r>
        <w:t xml:space="preserve">The role of photoperiod for picocyanobacteria growth in aquatic ecosystems</w:t>
      </w:r>
    </w:p>
    <w:p>
      <w:pPr>
        <w:pStyle w:val="FirstParagraph"/>
      </w:pPr>
      <w:r>
        <w:t xml:space="preserve">Photoperiod, the duration of daily light exposure, plays an important role in influencing the growth and productivity of picocyanobacteria within aquatic ecosystems. 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[2,33,34]</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 Understanding the impact of photoperiod on picocyanobacteria dynamics is essential for predicting their responses to environmental changes, including climate-induced alterations in day length and seasonality.</w:t>
      </w:r>
    </w:p>
    <w:p>
      <w:pPr>
        <w:pStyle w:val="BodyText"/>
      </w:pPr>
      <w:r>
        <w:t xml:space="preserve">Based on our research,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However, we predict that that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On the other hand, in regions with a longer photoperiod (summer in the temperate zone and summer at the poles), PC-strains may become dominant species in the surface waters.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3"/>
    <w:bookmarkStart w:id="74" w:name="Xc80425f6d252a1924977f7ae855d014f1d72d0c"/>
    <w:p>
      <w:pPr>
        <w:pStyle w:val="Heading2"/>
      </w:pPr>
      <w:r>
        <w:t xml:space="preserve">The importance of Photosynthetically Active Radiation (PAR) for picocyanobacteria growth</w:t>
      </w:r>
    </w:p>
    <w:p>
      <w:pPr>
        <w:pStyle w:val="FirstParagraph"/>
      </w:pPr>
      <w:r>
        <w:t xml:space="preserve">Light intensity is critical factor that significantly influence the growth and productivity of picocyanobacteria within aquatic ecosystems. Photosynthetically Active Radiation (PAR) refers to the spectral range of solar radiation (approximately 400-700 nm) that is capable of driving photosynthesis</w:t>
      </w:r>
      <w:r>
        <w:t xml:space="preserve"> </w:t>
      </w:r>
      <w:r>
        <w:t xml:space="preserve">[23]</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Light intensity, a measure of the amount of PAR reaching a specific area, directly affects the physiology of picocyanobacteria</w:t>
      </w:r>
      <w:r>
        <w:t xml:space="preserve"> </w:t>
      </w:r>
      <w:r>
        <w:t xml:space="preserve">[18,35,36]</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[37–39]</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[40–42]</w:t>
      </w:r>
      <w:r>
        <w:t xml:space="preserv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37,38,39,43]</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4"/>
    <w:bookmarkStart w:id="75"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PUR depends on the spectral composition of the submarine radiant energy as well as on the pigment composition</w:t>
      </w:r>
      <w:r>
        <w:t xml:space="preserve"> </w:t>
      </w:r>
      <w:r>
        <w:t xml:space="preserve">[23]</w:t>
      </w:r>
      <w:r>
        <w:t xml:space="preserve">. In this work, we showed that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[4,44,45]</w:t>
      </w:r>
      <w:r>
        <w:t xml:space="preserve">. Phytoplankton, as primary producers, heavily mainly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[23,45]</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5"/>
    <w:bookmarkStart w:id="76"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6"/>
    <w:bookmarkEnd w:id="77"/>
    <w:bookmarkStart w:id="78"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8"/>
    <w:bookmarkStart w:id="168" w:name="references"/>
    <w:p>
      <w:pPr>
        <w:pStyle w:val="Heading1"/>
      </w:pPr>
      <w:r>
        <w:t xml:space="preserve">References</w:t>
      </w:r>
    </w:p>
    <w:bookmarkStart w:id="167" w:name="refs"/>
    <w:bookmarkStart w:id="80"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9">
        <w:r>
          <w:rPr>
            <w:rStyle w:val="Hyperlink"/>
          </w:rPr>
          <w:t xml:space="preserve">10.1146/annurev-marine-010213-135103</w:t>
        </w:r>
      </w:hyperlink>
    </w:p>
    <w:bookmarkEnd w:id="80"/>
    <w:bookmarkStart w:id="82"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81">
        <w:r>
          <w:rPr>
            <w:rStyle w:val="Hyperlink"/>
          </w:rPr>
          <w:t xml:space="preserve">10.1086/338511</w:t>
        </w:r>
      </w:hyperlink>
    </w:p>
    <w:bookmarkEnd w:id="82"/>
    <w:bookmarkStart w:id="84"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83">
        <w:r>
          <w:rPr>
            <w:rStyle w:val="Hyperlink"/>
          </w:rPr>
          <w:t xml:space="preserve">10.1038/s41559-020-01330-x</w:t>
        </w:r>
      </w:hyperlink>
    </w:p>
    <w:bookmarkEnd w:id="84"/>
    <w:bookmarkStart w:id="86"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5">
        <w:r>
          <w:rPr>
            <w:rStyle w:val="Hyperlink"/>
          </w:rPr>
          <w:t xml:space="preserve">10.1038/nature05317</w:t>
        </w:r>
      </w:hyperlink>
    </w:p>
    <w:bookmarkEnd w:id="86"/>
    <w:bookmarkStart w:id="88"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7">
        <w:r>
          <w:rPr>
            <w:rStyle w:val="Hyperlink"/>
          </w:rPr>
          <w:t xml:space="preserve">10.1038/nclimate3147</w:t>
        </w:r>
      </w:hyperlink>
    </w:p>
    <w:bookmarkEnd w:id="88"/>
    <w:bookmarkStart w:id="90"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9">
        <w:r>
          <w:rPr>
            <w:rStyle w:val="Hyperlink"/>
          </w:rPr>
          <w:t xml:space="preserve">10.1093/plankt/fbv008</w:t>
        </w:r>
      </w:hyperlink>
    </w:p>
    <w:bookmarkEnd w:id="90"/>
    <w:bookmarkStart w:id="92"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91">
        <w:r>
          <w:rPr>
            <w:rStyle w:val="Hyperlink"/>
          </w:rPr>
          <w:t xml:space="preserve">10.4319/lo.1999.44.1.0052</w:t>
        </w:r>
      </w:hyperlink>
    </w:p>
    <w:bookmarkEnd w:id="92"/>
    <w:bookmarkStart w:id="93"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93"/>
    <w:bookmarkStart w:id="95"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94">
        <w:r>
          <w:rPr>
            <w:rStyle w:val="Hyperlink"/>
          </w:rPr>
          <w:t xml:space="preserve">10.1073/pnas.1307701110</w:t>
        </w:r>
      </w:hyperlink>
    </w:p>
    <w:bookmarkEnd w:id="95"/>
    <w:bookmarkStart w:id="97"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6">
        <w:r>
          <w:rPr>
            <w:rStyle w:val="Hyperlink"/>
          </w:rPr>
          <w:t xml:space="preserve">https://www.jstor.org/stable/24852252</w:t>
        </w:r>
      </w:hyperlink>
    </w:p>
    <w:bookmarkEnd w:id="97"/>
    <w:bookmarkStart w:id="98"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8"/>
    <w:bookmarkStart w:id="100"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9">
        <w:r>
          <w:rPr>
            <w:rStyle w:val="Hyperlink"/>
          </w:rPr>
          <w:t xml:space="preserve">10.1016/j.rse.2020.111704</w:t>
        </w:r>
      </w:hyperlink>
    </w:p>
    <w:bookmarkEnd w:id="100"/>
    <w:bookmarkStart w:id="102"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01">
        <w:r>
          <w:rPr>
            <w:rStyle w:val="Hyperlink"/>
          </w:rPr>
          <w:t xml:space="preserve">10.1029/1999JC000308</w:t>
        </w:r>
      </w:hyperlink>
    </w:p>
    <w:bookmarkEnd w:id="102"/>
    <w:bookmarkStart w:id="104"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03">
        <w:r>
          <w:rPr>
            <w:rStyle w:val="Hyperlink"/>
          </w:rPr>
          <w:t xml:space="preserve">10.1017/S0025315406014287</w:t>
        </w:r>
      </w:hyperlink>
    </w:p>
    <w:bookmarkEnd w:id="104"/>
    <w:bookmarkStart w:id="106"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5">
        <w:r>
          <w:rPr>
            <w:rStyle w:val="Hyperlink"/>
          </w:rPr>
          <w:t xml:space="preserve">10.5194/bg-8-311-2011</w:t>
        </w:r>
      </w:hyperlink>
    </w:p>
    <w:bookmarkEnd w:id="106"/>
    <w:bookmarkStart w:id="108"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7">
        <w:r>
          <w:rPr>
            <w:rStyle w:val="Hyperlink"/>
          </w:rPr>
          <w:t xml:space="preserve">10.1073/pnas.2111300118</w:t>
        </w:r>
      </w:hyperlink>
    </w:p>
    <w:bookmarkEnd w:id="108"/>
    <w:bookmarkStart w:id="110"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9">
        <w:r>
          <w:rPr>
            <w:rStyle w:val="Hyperlink"/>
          </w:rPr>
          <w:t xml:space="preserve">10.1038/ismej.2008.118</w:t>
        </w:r>
      </w:hyperlink>
    </w:p>
    <w:bookmarkEnd w:id="110"/>
    <w:bookmarkStart w:id="112"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11">
        <w:r>
          <w:rPr>
            <w:rStyle w:val="Hyperlink"/>
          </w:rPr>
          <w:t xml:space="preserve">10.1111/1462-2920.16384</w:t>
        </w:r>
      </w:hyperlink>
    </w:p>
    <w:bookmarkEnd w:id="112"/>
    <w:bookmarkStart w:id="114"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13">
        <w:r>
          <w:rPr>
            <w:rStyle w:val="Hyperlink"/>
          </w:rPr>
          <w:t xml:space="preserve">10.1371/journal.pone.0001341</w:t>
        </w:r>
      </w:hyperlink>
    </w:p>
    <w:bookmarkEnd w:id="114"/>
    <w:bookmarkStart w:id="116"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5">
        <w:r>
          <w:rPr>
            <w:rStyle w:val="Hyperlink"/>
          </w:rPr>
          <w:t xml:space="preserve">10.1007/978-1-4615-8714-9_3</w:t>
        </w:r>
      </w:hyperlink>
    </w:p>
    <w:bookmarkEnd w:id="116"/>
    <w:bookmarkStart w:id="117"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7"/>
    <w:bookmarkStart w:id="119"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8">
        <w:r>
          <w:rPr>
            <w:rStyle w:val="Hyperlink"/>
          </w:rPr>
          <w:t xml:space="preserve">10.1016/j.jphotobiol.2005.10.002</w:t>
        </w:r>
      </w:hyperlink>
    </w:p>
    <w:bookmarkEnd w:id="119"/>
    <w:bookmarkStart w:id="121"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20">
        <w:r>
          <w:rPr>
            <w:rStyle w:val="Hyperlink"/>
          </w:rPr>
          <w:t xml:space="preserve">10.1016/0146-6291(78)90623-9</w:t>
        </w:r>
      </w:hyperlink>
    </w:p>
    <w:bookmarkEnd w:id="121"/>
    <w:bookmarkStart w:id="123"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22">
        <w:r>
          <w:rPr>
            <w:rStyle w:val="Hyperlink"/>
          </w:rPr>
          <w:t xml:space="preserve">DOI: http://dx.doi.org/10.25607/OBP-1791</w:t>
        </w:r>
      </w:hyperlink>
    </w:p>
    <w:bookmarkEnd w:id="123"/>
    <w:bookmarkStart w:id="125"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24">
        <w:r>
          <w:rPr>
            <w:rStyle w:val="Hyperlink"/>
          </w:rPr>
          <w:t xml:space="preserve">10.1083/jcb.58.2.419</w:t>
        </w:r>
      </w:hyperlink>
    </w:p>
    <w:bookmarkEnd w:id="125"/>
    <w:bookmarkStart w:id="127" w:name="Xee811308fea44468c20c433e31869b4238a03bf"/>
    <w:p>
      <w:pPr>
        <w:pStyle w:val="Bibliography"/>
      </w:pPr>
      <w:r>
        <w:t xml:space="preserve">26.</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26">
        <w:r>
          <w:rPr>
            <w:rStyle w:val="Hyperlink"/>
          </w:rPr>
          <w:t xml:space="preserve">10.1191/0962280206sm426oa</w:t>
        </w:r>
      </w:hyperlink>
    </w:p>
    <w:bookmarkEnd w:id="127"/>
    <w:bookmarkStart w:id="129" w:name="X0ecd0f0376b75f78833d7f092f5d30fc5a96881"/>
    <w:p>
      <w:pPr>
        <w:pStyle w:val="Bibliography"/>
      </w:pPr>
      <w:r>
        <w:t xml:space="preserve">27.</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28">
        <w:r>
          <w:rPr>
            <w:rStyle w:val="Hyperlink"/>
          </w:rPr>
          <w:t xml:space="preserve">10.1080/00220973.1956.11010542</w:t>
        </w:r>
      </w:hyperlink>
    </w:p>
    <w:bookmarkEnd w:id="129"/>
    <w:bookmarkStart w:id="131"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30">
        <w:r>
          <w:rPr>
            <w:rStyle w:val="Hyperlink"/>
          </w:rPr>
          <w:t xml:space="preserve">10.1002/bimj.19750170808</w:t>
        </w:r>
      </w:hyperlink>
    </w:p>
    <w:bookmarkEnd w:id="131"/>
    <w:bookmarkStart w:id="132" w:name="X34c1da91b17f38eae0f17d00d2af03fe74097ca"/>
    <w:p>
      <w:pPr>
        <w:pStyle w:val="Bibliography"/>
      </w:pPr>
      <w:r>
        <w:t xml:space="preserve">29.</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32"/>
    <w:bookmarkStart w:id="133" w:name="X31962ef1e92b8b89eb060ad83f2ed64ae043171"/>
    <w:p>
      <w:pPr>
        <w:pStyle w:val="Bibliography"/>
      </w:pPr>
      <w:r>
        <w:t xml:space="preserve">30.</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33"/>
    <w:bookmarkStart w:id="134" w:name="ref-handelAndreasHandelCustom2020"/>
    <w:p>
      <w:pPr>
        <w:pStyle w:val="Bibliography"/>
      </w:pPr>
      <w:r>
        <w:t xml:space="preserve">31.</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34"/>
    <w:bookmarkStart w:id="136" w:name="ref-wickhamDataAnalysis2016"/>
    <w:p>
      <w:pPr>
        <w:pStyle w:val="Bibliography"/>
      </w:pPr>
      <w:r>
        <w:t xml:space="preserve">32.</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5">
        <w:r>
          <w:rPr>
            <w:rStyle w:val="Hyperlink"/>
          </w:rPr>
          <w:t xml:space="preserve">10.1007/978-3-319-24277-4_9</w:t>
        </w:r>
      </w:hyperlink>
    </w:p>
    <w:bookmarkEnd w:id="136"/>
    <w:bookmarkStart w:id="138" w:name="X674c42b2835df44d4d11505df44e95bf061f4a3"/>
    <w:p>
      <w:pPr>
        <w:pStyle w:val="Bibliography"/>
      </w:pPr>
      <w:r>
        <w:t xml:space="preserve">33.</w:t>
      </w:r>
      <w:r>
        <w:t xml:space="preserve"> </w:t>
      </w:r>
      <w:r>
        <w:t xml:space="preserve">	</w:t>
      </w:r>
      <w:r>
        <w:t xml:space="preserve">Alberte RS, Tel-Or E, Packer L, Thornber JP. Functional organisation of the photo-synthetic apparatus in heterocysts of nitrogen-fixing cyanobacteria. Nature. 1980;284: 481–483. doi:</w:t>
      </w:r>
      <w:hyperlink r:id="rId137">
        <w:r>
          <w:rPr>
            <w:rStyle w:val="Hyperlink"/>
          </w:rPr>
          <w:t xml:space="preserve">10.1038/284481a0</w:t>
        </w:r>
      </w:hyperlink>
    </w:p>
    <w:bookmarkEnd w:id="138"/>
    <w:bookmarkStart w:id="140" w:name="X0484b3dfebfaa14160c541e1fe2290095bae149"/>
    <w:p>
      <w:pPr>
        <w:pStyle w:val="Bibliography"/>
      </w:pPr>
      <w:r>
        <w:t xml:space="preserve">34.</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9">
        <w:r>
          <w:rPr>
            <w:rStyle w:val="Hyperlink"/>
          </w:rPr>
          <w:t xml:space="preserve">10.1007/978-3-030-90383-1_9</w:t>
        </w:r>
      </w:hyperlink>
    </w:p>
    <w:bookmarkEnd w:id="140"/>
    <w:bookmarkStart w:id="142" w:name="X92c5ea3ee71b2ad417094f4aecb6bbb92c05f75"/>
    <w:p>
      <w:pPr>
        <w:pStyle w:val="Bibliography"/>
      </w:pPr>
      <w:r>
        <w:t xml:space="preserve">35.</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41">
        <w:r>
          <w:rPr>
            <w:rStyle w:val="Hyperlink"/>
          </w:rPr>
          <w:t xml:space="preserve">10.3390/cells9092030</w:t>
        </w:r>
      </w:hyperlink>
    </w:p>
    <w:bookmarkEnd w:id="142"/>
    <w:bookmarkStart w:id="144" w:name="Xb08e6c3e9b838f57efffe54573ae3f42a71b21a"/>
    <w:p>
      <w:pPr>
        <w:pStyle w:val="Bibliography"/>
      </w:pPr>
      <w:r>
        <w:t xml:space="preserve">36.</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43">
        <w:r>
          <w:rPr>
            <w:rStyle w:val="Hyperlink"/>
          </w:rPr>
          <w:t xml:space="preserve">10.5194/bg-15-6257-2018</w:t>
        </w:r>
      </w:hyperlink>
    </w:p>
    <w:bookmarkEnd w:id="144"/>
    <w:bookmarkStart w:id="145" w:name="ref-kirkLightPhotosynthesisAquatic1983"/>
    <w:p>
      <w:pPr>
        <w:pStyle w:val="Bibliography"/>
      </w:pPr>
      <w:r>
        <w:t xml:space="preserve">37.</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5"/>
    <w:bookmarkStart w:id="147" w:name="ref-fieldPrimaryProductionBiosphere1998"/>
    <w:p>
      <w:pPr>
        <w:pStyle w:val="Bibliography"/>
      </w:pPr>
      <w:r>
        <w:t xml:space="preserve">38.</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6">
        <w:r>
          <w:rPr>
            <w:rStyle w:val="Hyperlink"/>
          </w:rPr>
          <w:t xml:space="preserve">10.1126/science.281.5374.237</w:t>
        </w:r>
      </w:hyperlink>
    </w:p>
    <w:bookmarkEnd w:id="147"/>
    <w:bookmarkStart w:id="149" w:name="X9690ccfed766ee2a3cf0e557a70d94d679d4198"/>
    <w:p>
      <w:pPr>
        <w:pStyle w:val="Bibliography"/>
      </w:pPr>
      <w:r>
        <w:t xml:space="preserve">39.</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8">
        <w:r>
          <w:rPr>
            <w:rStyle w:val="Hyperlink"/>
          </w:rPr>
          <w:t xml:space="preserve">10.1111/j.1365-2427.2008.02119.x</w:t>
        </w:r>
      </w:hyperlink>
    </w:p>
    <w:bookmarkEnd w:id="149"/>
    <w:bookmarkStart w:id="151" w:name="Xe0c4bb43dc94cd8b810a97588f83daf87524538"/>
    <w:p>
      <w:pPr>
        <w:pStyle w:val="Bibliography"/>
      </w:pPr>
      <w:r>
        <w:t xml:space="preserve">40.</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0">
        <w:r>
          <w:rPr>
            <w:rStyle w:val="Hyperlink"/>
          </w:rPr>
          <w:t xml:space="preserve">10.1111/nph.17903</w:t>
        </w:r>
      </w:hyperlink>
    </w:p>
    <w:bookmarkEnd w:id="151"/>
    <w:bookmarkStart w:id="153" w:name="ref-dufresneUnravelingGenomicMosaic2008"/>
    <w:p>
      <w:pPr>
        <w:pStyle w:val="Bibliography"/>
      </w:pPr>
      <w:r>
        <w:t xml:space="preserve">41.</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52">
        <w:r>
          <w:rPr>
            <w:rStyle w:val="Hyperlink"/>
          </w:rPr>
          <w:t xml:space="preserve">10.1186/gb-2008-9-5-r90</w:t>
        </w:r>
      </w:hyperlink>
    </w:p>
    <w:bookmarkEnd w:id="153"/>
    <w:bookmarkStart w:id="154" w:name="Xd584aea8c6775ff5decf8bf398ba031cabfcff2"/>
    <w:p>
      <w:pPr>
        <w:pStyle w:val="Bibliography"/>
      </w:pPr>
      <w:r>
        <w:t xml:space="preserve">42.</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54"/>
    <w:bookmarkStart w:id="156" w:name="X21dee1dcdfece03937df9d374fd0f913ede34fd"/>
    <w:p>
      <w:pPr>
        <w:pStyle w:val="Bibliography"/>
      </w:pPr>
      <w:r>
        <w:t xml:space="preserve">43.</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5">
        <w:r>
          <w:rPr>
            <w:rStyle w:val="Hyperlink"/>
          </w:rPr>
          <w:t xml:space="preserve">10.1007/s10812-020-00944-0</w:t>
        </w:r>
      </w:hyperlink>
    </w:p>
    <w:bookmarkEnd w:id="156"/>
    <w:bookmarkStart w:id="158"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7">
        <w:r>
          <w:rPr>
            <w:rStyle w:val="Hyperlink"/>
          </w:rPr>
          <w:t xml:space="preserve">10.1126/science.290.5490.291</w:t>
        </w:r>
      </w:hyperlink>
    </w:p>
    <w:bookmarkEnd w:id="158"/>
    <w:bookmarkStart w:id="160"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9">
        <w:r>
          <w:rPr>
            <w:rStyle w:val="Hyperlink"/>
          </w:rPr>
          <w:t xml:space="preserve">10.1029/JC093iC09p10749</w:t>
        </w:r>
      </w:hyperlink>
    </w:p>
    <w:bookmarkEnd w:id="160"/>
    <w:bookmarkStart w:id="162"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61">
        <w:r>
          <w:rPr>
            <w:rStyle w:val="Hyperlink"/>
          </w:rPr>
          <w:t xml:space="preserve">10.1007/978-81-322-2610-9_4</w:t>
        </w:r>
      </w:hyperlink>
    </w:p>
    <w:bookmarkEnd w:id="162"/>
    <w:bookmarkStart w:id="164"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63">
        <w:r>
          <w:rPr>
            <w:rStyle w:val="Hyperlink"/>
          </w:rPr>
          <w:t xml:space="preserve">10.1134/S0026261715020150</w:t>
        </w:r>
      </w:hyperlink>
    </w:p>
    <w:bookmarkEnd w:id="164"/>
    <w:bookmarkStart w:id="166"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5">
        <w:r>
          <w:rPr>
            <w:rStyle w:val="Hyperlink"/>
          </w:rPr>
          <w:t xml:space="preserve">10.1007/978-94-011-0227-8_17</w:t>
        </w:r>
      </w:hyperlink>
    </w:p>
    <w:bookmarkEnd w:id="166"/>
    <w:bookmarkEnd w:id="167"/>
    <w:bookmarkEnd w:id="168"/>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hyperlink" Id="rId122"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30" Target="https://doi.org/10.1002/bimj.19750170808" TargetMode="External" /><Relationship Type="http://schemas.openxmlformats.org/officeDocument/2006/relationships/hyperlink" Id="rId115" Target="https://doi.org/10.1007/978-1-4615-8714-9_3" TargetMode="External" /><Relationship Type="http://schemas.openxmlformats.org/officeDocument/2006/relationships/hyperlink" Id="rId139" Target="https://doi.org/10.1007/978-3-030-90383-1_9" TargetMode="External" /><Relationship Type="http://schemas.openxmlformats.org/officeDocument/2006/relationships/hyperlink" Id="rId135" Target="https://doi.org/10.1007/978-3-319-24277-4_9" TargetMode="External" /><Relationship Type="http://schemas.openxmlformats.org/officeDocument/2006/relationships/hyperlink" Id="rId161" Target="https://doi.org/10.1007/978-81-322-2610-9_4" TargetMode="External" /><Relationship Type="http://schemas.openxmlformats.org/officeDocument/2006/relationships/hyperlink" Id="rId165" Target="https://doi.org/10.1007/978-94-011-0227-8_17" TargetMode="External" /><Relationship Type="http://schemas.openxmlformats.org/officeDocument/2006/relationships/hyperlink" Id="rId155" Target="https://doi.org/10.1007/s10812-020-00944-0" TargetMode="External" /><Relationship Type="http://schemas.openxmlformats.org/officeDocument/2006/relationships/hyperlink" Id="rId120" Target="https://doi.org/10.1016/0146-6291(78)90623-9" TargetMode="External" /><Relationship Type="http://schemas.openxmlformats.org/officeDocument/2006/relationships/hyperlink" Id="rId118" Target="https://doi.org/10.1016/j.jphotobiol.2005.10.002" TargetMode="External" /><Relationship Type="http://schemas.openxmlformats.org/officeDocument/2006/relationships/hyperlink" Id="rId99" Target="https://doi.org/10.1016/j.rse.2020.111704" TargetMode="External" /><Relationship Type="http://schemas.openxmlformats.org/officeDocument/2006/relationships/hyperlink" Id="rId103" Target="https://doi.org/10.1017/S0025315406014287" TargetMode="External" /><Relationship Type="http://schemas.openxmlformats.org/officeDocument/2006/relationships/hyperlink" Id="rId101"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137" Target="https://doi.org/10.1038/284481a0" TargetMode="External" /><Relationship Type="http://schemas.openxmlformats.org/officeDocument/2006/relationships/hyperlink" Id="rId109" Target="https://doi.org/10.1038/ismej.2008.118" TargetMode="External" /><Relationship Type="http://schemas.openxmlformats.org/officeDocument/2006/relationships/hyperlink" Id="rId85" Target="https://doi.org/10.1038/nature05317" TargetMode="External" /><Relationship Type="http://schemas.openxmlformats.org/officeDocument/2006/relationships/hyperlink" Id="rId87" Target="https://doi.org/10.1038/nclimate3147" TargetMode="External" /><Relationship Type="http://schemas.openxmlformats.org/officeDocument/2006/relationships/hyperlink" Id="rId83" Target="https://doi.org/10.1038/s41559-020-01330-x" TargetMode="External" /><Relationship Type="http://schemas.openxmlformats.org/officeDocument/2006/relationships/hyperlink" Id="rId94" Target="https://doi.org/10.1073/pnas.1307701110" TargetMode="External" /><Relationship Type="http://schemas.openxmlformats.org/officeDocument/2006/relationships/hyperlink" Id="rId107" Target="https://doi.org/10.1073/pnas.2111300118" TargetMode="External" /><Relationship Type="http://schemas.openxmlformats.org/officeDocument/2006/relationships/hyperlink" Id="rId128" Target="https://doi.org/10.1080/00220973.1956.11010542" TargetMode="External" /><Relationship Type="http://schemas.openxmlformats.org/officeDocument/2006/relationships/hyperlink" Id="rId124" Target="https://doi.org/10.1083/jcb.58.2.419" TargetMode="External" /><Relationship Type="http://schemas.openxmlformats.org/officeDocument/2006/relationships/hyperlink" Id="rId81" Target="https://doi.org/10.1086/338511" TargetMode="External" /><Relationship Type="http://schemas.openxmlformats.org/officeDocument/2006/relationships/hyperlink" Id="rId89" Target="https://doi.org/10.1093/plankt/fbv008" TargetMode="External" /><Relationship Type="http://schemas.openxmlformats.org/officeDocument/2006/relationships/hyperlink" Id="rId111" Target="https://doi.org/10.1111/1462-2920.16384" TargetMode="External" /><Relationship Type="http://schemas.openxmlformats.org/officeDocument/2006/relationships/hyperlink" Id="rId148" Target="https://doi.org/10.1111/j.1365-2427.2008.02119.x" TargetMode="External" /><Relationship Type="http://schemas.openxmlformats.org/officeDocument/2006/relationships/hyperlink" Id="rId150" Target="https://doi.org/10.1111/nph.17903" TargetMode="External" /><Relationship Type="http://schemas.openxmlformats.org/officeDocument/2006/relationships/hyperlink" Id="rId146" Target="https://doi.org/10.1126/science.281.5374.237" TargetMode="External" /><Relationship Type="http://schemas.openxmlformats.org/officeDocument/2006/relationships/hyperlink" Id="rId157" Target="https://doi.org/10.1126/science.290.5490.291" TargetMode="External" /><Relationship Type="http://schemas.openxmlformats.org/officeDocument/2006/relationships/hyperlink" Id="rId163" Target="https://doi.org/10.1134/S0026261715020150" TargetMode="External" /><Relationship Type="http://schemas.openxmlformats.org/officeDocument/2006/relationships/hyperlink" Id="rId79" Target="https://doi.org/10.1146/annurev-marine-010213-135103" TargetMode="External" /><Relationship Type="http://schemas.openxmlformats.org/officeDocument/2006/relationships/hyperlink" Id="rId152" Target="https://doi.org/10.1186/gb-2008-9-5-r90" TargetMode="External" /><Relationship Type="http://schemas.openxmlformats.org/officeDocument/2006/relationships/hyperlink" Id="rId126" Target="https://doi.org/10.1191/0962280206sm426oa" TargetMode="External" /><Relationship Type="http://schemas.openxmlformats.org/officeDocument/2006/relationships/hyperlink" Id="rId113" Target="https://doi.org/10.1371/journal.pone.0001341" TargetMode="External" /><Relationship Type="http://schemas.openxmlformats.org/officeDocument/2006/relationships/hyperlink" Id="rId141" Target="https://doi.org/10.3390/cells9092030" TargetMode="External" /><Relationship Type="http://schemas.openxmlformats.org/officeDocument/2006/relationships/hyperlink" Id="rId91" Target="https://doi.org/10.4319/lo.1999.44.1.0052" TargetMode="External" /><Relationship Type="http://schemas.openxmlformats.org/officeDocument/2006/relationships/hyperlink" Id="rId143" Target="https://doi.org/10.5194/bg-15-6257-2018" TargetMode="External" /><Relationship Type="http://schemas.openxmlformats.org/officeDocument/2006/relationships/hyperlink" Id="rId105" Target="https://doi.org/10.5194/bg-8-311-2011" TargetMode="External" /><Relationship Type="http://schemas.openxmlformats.org/officeDocument/2006/relationships/hyperlink" Id="rId96"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22"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30" Target="https://doi.org/10.1002/bimj.19750170808" TargetMode="External" /><Relationship Type="http://schemas.openxmlformats.org/officeDocument/2006/relationships/hyperlink" Id="rId115" Target="https://doi.org/10.1007/978-1-4615-8714-9_3" TargetMode="External" /><Relationship Type="http://schemas.openxmlformats.org/officeDocument/2006/relationships/hyperlink" Id="rId139" Target="https://doi.org/10.1007/978-3-030-90383-1_9" TargetMode="External" /><Relationship Type="http://schemas.openxmlformats.org/officeDocument/2006/relationships/hyperlink" Id="rId135" Target="https://doi.org/10.1007/978-3-319-24277-4_9" TargetMode="External" /><Relationship Type="http://schemas.openxmlformats.org/officeDocument/2006/relationships/hyperlink" Id="rId161" Target="https://doi.org/10.1007/978-81-322-2610-9_4" TargetMode="External" /><Relationship Type="http://schemas.openxmlformats.org/officeDocument/2006/relationships/hyperlink" Id="rId165" Target="https://doi.org/10.1007/978-94-011-0227-8_17" TargetMode="External" /><Relationship Type="http://schemas.openxmlformats.org/officeDocument/2006/relationships/hyperlink" Id="rId155" Target="https://doi.org/10.1007/s10812-020-00944-0" TargetMode="External" /><Relationship Type="http://schemas.openxmlformats.org/officeDocument/2006/relationships/hyperlink" Id="rId120" Target="https://doi.org/10.1016/0146-6291(78)90623-9" TargetMode="External" /><Relationship Type="http://schemas.openxmlformats.org/officeDocument/2006/relationships/hyperlink" Id="rId118" Target="https://doi.org/10.1016/j.jphotobiol.2005.10.002" TargetMode="External" /><Relationship Type="http://schemas.openxmlformats.org/officeDocument/2006/relationships/hyperlink" Id="rId99" Target="https://doi.org/10.1016/j.rse.2020.111704" TargetMode="External" /><Relationship Type="http://schemas.openxmlformats.org/officeDocument/2006/relationships/hyperlink" Id="rId103" Target="https://doi.org/10.1017/S0025315406014287" TargetMode="External" /><Relationship Type="http://schemas.openxmlformats.org/officeDocument/2006/relationships/hyperlink" Id="rId101"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137" Target="https://doi.org/10.1038/284481a0" TargetMode="External" /><Relationship Type="http://schemas.openxmlformats.org/officeDocument/2006/relationships/hyperlink" Id="rId109" Target="https://doi.org/10.1038/ismej.2008.118" TargetMode="External" /><Relationship Type="http://schemas.openxmlformats.org/officeDocument/2006/relationships/hyperlink" Id="rId85" Target="https://doi.org/10.1038/nature05317" TargetMode="External" /><Relationship Type="http://schemas.openxmlformats.org/officeDocument/2006/relationships/hyperlink" Id="rId87" Target="https://doi.org/10.1038/nclimate3147" TargetMode="External" /><Relationship Type="http://schemas.openxmlformats.org/officeDocument/2006/relationships/hyperlink" Id="rId83" Target="https://doi.org/10.1038/s41559-020-01330-x" TargetMode="External" /><Relationship Type="http://schemas.openxmlformats.org/officeDocument/2006/relationships/hyperlink" Id="rId94" Target="https://doi.org/10.1073/pnas.1307701110" TargetMode="External" /><Relationship Type="http://schemas.openxmlformats.org/officeDocument/2006/relationships/hyperlink" Id="rId107" Target="https://doi.org/10.1073/pnas.2111300118" TargetMode="External" /><Relationship Type="http://schemas.openxmlformats.org/officeDocument/2006/relationships/hyperlink" Id="rId128" Target="https://doi.org/10.1080/00220973.1956.11010542" TargetMode="External" /><Relationship Type="http://schemas.openxmlformats.org/officeDocument/2006/relationships/hyperlink" Id="rId124" Target="https://doi.org/10.1083/jcb.58.2.419" TargetMode="External" /><Relationship Type="http://schemas.openxmlformats.org/officeDocument/2006/relationships/hyperlink" Id="rId81" Target="https://doi.org/10.1086/338511" TargetMode="External" /><Relationship Type="http://schemas.openxmlformats.org/officeDocument/2006/relationships/hyperlink" Id="rId89" Target="https://doi.org/10.1093/plankt/fbv008" TargetMode="External" /><Relationship Type="http://schemas.openxmlformats.org/officeDocument/2006/relationships/hyperlink" Id="rId111" Target="https://doi.org/10.1111/1462-2920.16384" TargetMode="External" /><Relationship Type="http://schemas.openxmlformats.org/officeDocument/2006/relationships/hyperlink" Id="rId148" Target="https://doi.org/10.1111/j.1365-2427.2008.02119.x" TargetMode="External" /><Relationship Type="http://schemas.openxmlformats.org/officeDocument/2006/relationships/hyperlink" Id="rId150" Target="https://doi.org/10.1111/nph.17903" TargetMode="External" /><Relationship Type="http://schemas.openxmlformats.org/officeDocument/2006/relationships/hyperlink" Id="rId146" Target="https://doi.org/10.1126/science.281.5374.237" TargetMode="External" /><Relationship Type="http://schemas.openxmlformats.org/officeDocument/2006/relationships/hyperlink" Id="rId157" Target="https://doi.org/10.1126/science.290.5490.291" TargetMode="External" /><Relationship Type="http://schemas.openxmlformats.org/officeDocument/2006/relationships/hyperlink" Id="rId163" Target="https://doi.org/10.1134/S0026261715020150" TargetMode="External" /><Relationship Type="http://schemas.openxmlformats.org/officeDocument/2006/relationships/hyperlink" Id="rId79" Target="https://doi.org/10.1146/annurev-marine-010213-135103" TargetMode="External" /><Relationship Type="http://schemas.openxmlformats.org/officeDocument/2006/relationships/hyperlink" Id="rId152" Target="https://doi.org/10.1186/gb-2008-9-5-r90" TargetMode="External" /><Relationship Type="http://schemas.openxmlformats.org/officeDocument/2006/relationships/hyperlink" Id="rId126" Target="https://doi.org/10.1191/0962280206sm426oa" TargetMode="External" /><Relationship Type="http://schemas.openxmlformats.org/officeDocument/2006/relationships/hyperlink" Id="rId113" Target="https://doi.org/10.1371/journal.pone.0001341" TargetMode="External" /><Relationship Type="http://schemas.openxmlformats.org/officeDocument/2006/relationships/hyperlink" Id="rId141" Target="https://doi.org/10.3390/cells9092030" TargetMode="External" /><Relationship Type="http://schemas.openxmlformats.org/officeDocument/2006/relationships/hyperlink" Id="rId91" Target="https://doi.org/10.4319/lo.1999.44.1.0052" TargetMode="External" /><Relationship Type="http://schemas.openxmlformats.org/officeDocument/2006/relationships/hyperlink" Id="rId143" Target="https://doi.org/10.5194/bg-15-6257-2018" TargetMode="External" /><Relationship Type="http://schemas.openxmlformats.org/officeDocument/2006/relationships/hyperlink" Id="rId105" Target="https://doi.org/10.5194/bg-8-311-2011" TargetMode="External" /><Relationship Type="http://schemas.openxmlformats.org/officeDocument/2006/relationships/hyperlink" Id="rId96"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2024-01-26T14:05:31Z</dcterms:created>
  <dcterms:modified xsi:type="dcterms:W3CDTF">2024-01-26T14:05:31Z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